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3C" w:rsidRPr="005A1F3C" w:rsidRDefault="005A1F3C" w:rsidP="005A1F3C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t xml:space="preserve"> </w:t>
      </w:r>
      <w:r>
        <w:tab/>
      </w:r>
      <w:r w:rsidRPr="005A1F3C">
        <w:rPr>
          <w:rFonts w:ascii="Arial" w:hAnsi="Arial" w:cs="Arial"/>
          <w:color w:val="333333"/>
          <w:sz w:val="17"/>
          <w:szCs w:val="17"/>
        </w:rPr>
        <w:t> </w:t>
      </w:r>
    </w:p>
    <w:p w:rsidR="005A1F3C" w:rsidRPr="005A1F3C" w:rsidRDefault="005A1F3C" w:rsidP="005A1F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8549F"/>
          <w:sz w:val="33"/>
          <w:szCs w:val="33"/>
          <w:lang w:eastAsia="es-CO"/>
        </w:rPr>
      </w:pPr>
      <w:r w:rsidRPr="005A1F3C">
        <w:rPr>
          <w:rFonts w:ascii="Arial" w:eastAsia="Times New Roman" w:hAnsi="Arial" w:cs="Arial"/>
          <w:b/>
          <w:bCs/>
          <w:color w:val="08549F"/>
          <w:sz w:val="33"/>
          <w:szCs w:val="33"/>
          <w:lang w:eastAsia="es-CO"/>
        </w:rPr>
        <w:t>Vocación y pasión, claves en carrera docente</w:t>
      </w:r>
    </w:p>
    <w:p w:rsidR="005A1F3C" w:rsidRPr="005A1F3C" w:rsidRDefault="005A1F3C" w:rsidP="005A1F3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CO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es-CO"/>
        </w:rPr>
        <w:drawing>
          <wp:inline distT="0" distB="0" distL="0" distR="0">
            <wp:extent cx="4762500" cy="1905000"/>
            <wp:effectExtent l="19050" t="0" r="0" b="0"/>
            <wp:docPr id="1" name="Imagen 1" descr="Vocación y pasión, claves en carrera do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ción y pasión, claves en carrera doc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3C" w:rsidRPr="005A1F3C" w:rsidRDefault="005A1F3C" w:rsidP="005A1F3C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</w:pPr>
      <w:r w:rsidRPr="005A1F3C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  <w:t>Especialistas en educación básica, media y superior resaltaron que la profesión de maestro está basada en experiencia o conocimiento de áreas específicas y, esencialmente, en el don para enseñar.</w:t>
      </w:r>
    </w:p>
    <w:p w:rsidR="005A1F3C" w:rsidRPr="005A1F3C" w:rsidRDefault="005A1F3C" w:rsidP="005A1F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CO"/>
        </w:rPr>
      </w:pPr>
      <w:r w:rsidRPr="005A1F3C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CO"/>
        </w:rPr>
        <w:t>Comparte este artículo »</w:t>
      </w:r>
    </w:p>
    <w:p w:rsidR="005A1F3C" w:rsidRPr="005A1F3C" w:rsidRDefault="005A1F3C" w:rsidP="005A1F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 Cada día, las exigencias aumentan para mantenerse y avanzar laboralmente en el sector académico, porque también crece el número de candidatos a ocupar un cargo fijo y ascender en instituciones privadas o estatales.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En la actualidad,</w:t>
      </w:r>
      <w:r w:rsidRPr="005A1F3C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5A1F3C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cerca de 300.000 personas aspiran a plazas docentes y directivas en entidades oficiales</w:t>
      </w:r>
      <w:r w:rsidRPr="005A1F3C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educativas de todo el territorio nacional, a través del concurso de méritos que administra la Comisión Nacional del Servicio Civil (CNSC). Esta es la organización gubernamental encargada de garantizar la igualdad y el progreso en la carrera de los servidores públicos.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Las diferentes convocatorias se realizan de acuerdo con los requisitos del artículo 30 de la Constitución Política de Colombia y las necesidades del Ministerio de Educación Nacional (MEN). Solo para 2013 se abrieron 24.243 vacantes, a las que se postularon 311.918 profesionales.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Este concurso para cargos oficiales, dividido en varias fases,</w:t>
      </w:r>
      <w:r w:rsidRPr="005A1F3C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5A1F3C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contempla una evaluación de competencias en dos planos fundamentales: excelencia en el saber específico del área y pedagogía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. La última característica es entendida como la habilidad o capacidad que tiene la persona para provocar procesos de conocimiento y dinamizar los métodos de aprendizaje.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 xml:space="preserve">Con tales verificaciones se pretende proporcionar los mejores maestros a los estudiantes colombianos, afirma José </w:t>
      </w:r>
      <w:proofErr w:type="spellStart"/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Elias</w:t>
      </w:r>
      <w:proofErr w:type="spellEnd"/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Acosta, comisionado responsable de la convocatoria docente en la CNSC.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El funcionario aclara que para estos procesos</w:t>
      </w:r>
      <w:r w:rsidRPr="005A1F3C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5A1F3C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pueden postularse profesionales de cualquier campo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, según el listado de carreras ofertadas, y siempre que cumplan los requisitos mínimos de cada cargo. Sin embargo, Acosta recalca que debe tenerse algún estudio o conocimiento pedagógicos y, por tanto, los licenciados tienen cierta ventaja.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Beneficios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El Comisionado de la CNSC reconoce que el trabajo como docente con el Estado brinda oportunidades en materia de</w:t>
      </w:r>
      <w:r w:rsidRPr="005A1F3C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5A1F3C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estabilidad laboral, acceso a capacitación y promoción, opciones de subir en el escalafón</w:t>
      </w:r>
      <w:r w:rsidRPr="005A1F3C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y, por ende, una mayor retribución económica. También resalta el valor que tiene llegar a un empleo público por mérito y no gracias al clientelismo.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lastRenderedPageBreak/>
        <w:br/>
        <w:t>En consecuencia, la primera condición que debe cumplir una persona que decide ser profesor es tener vocación por transmitirles a otros sus conocimientos y su experiencia, asevera Wilson Soto, decano de la Facultad de Ingenierías en la Universidad San Buenaventura.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Asimismo, las instituciones no oficiales apoyan el Programa Nacional de Bilingüismo creado por el MEN, que promueve el aprendizaje de al menos una lengua extranjera. “El Colegio Nueva Granada les ofrece a sus docentes la</w:t>
      </w:r>
      <w:r w:rsidRPr="005A1F3C">
        <w:rPr>
          <w:rFonts w:ascii="Arial" w:eastAsia="Times New Roman" w:hAnsi="Arial" w:cs="Arial"/>
          <w:color w:val="333333"/>
          <w:sz w:val="20"/>
          <w:lang w:eastAsia="es-CO"/>
        </w:rPr>
        <w:t> </w:t>
      </w:r>
      <w:r w:rsidRPr="005A1F3C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oportunidad de capacitarse continuamente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. Por ejemplo, en alianza con la Institución Universitaria Colombo Americana (Única), bajo el nombre del </w:t>
      </w:r>
      <w:proofErr w:type="spellStart"/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Teacher</w:t>
      </w:r>
      <w:proofErr w:type="spellEnd"/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Training </w:t>
      </w:r>
      <w:proofErr w:type="spellStart"/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Institute</w:t>
      </w:r>
      <w:proofErr w:type="spellEnd"/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, ofrecemos una Especialización en Educación Bilingüe”, señala Claudia Gama, directora de Recursos Humanos.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Este centro académico también brinda a su personal la oportunidad de obtener una Maestría en Educación con la Universidad de Alabama y, además, tiene un completo programa de desarrollo profesional, para que los profesores estén a la vanguardia en las mejores prácticas en pedagogía.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 xml:space="preserve">El desarrollo de carrera exige al profesor un proyecto de vida con logros y cualidades que le permitan crecer y avanzar en el proceso de acuerdo con los estándares nacionales e internacionales, explica Luz Ángela </w:t>
      </w:r>
      <w:proofErr w:type="spellStart"/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Vanegas</w:t>
      </w:r>
      <w:proofErr w:type="spellEnd"/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, directora del departamento de Docencia de la Universidad de la Sabana.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Esta especialista asegura que la persona que se desempeña en este sector aprende otras formas para llevar a cabo y actualizar su ciencia u otro saber, a través de la investigación, porque permite acceder y crecer en ese conocimiento.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De igual forma hay personas que tienen la aptitud para ser docentes y, aunque no se dediquen a trabajar en una empresa, pueden realizarse desde el campo académico, puntualiza Diana Silva, coordinadora de Orientación Escolar en el Colegio Bilingüe Richmond.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Según esta experta, algunas ventajas de laborar en instituciones no oficiales son la autonomía para desarrollar programas curriculares o áreas de conocimiento y mayor rapidez en los ascensos, con base en experiencia o capacitación. Concluye que el Estado limita el crecimiento a los escalafones, que suelen incluir un proceso complejo y años de carrera para determinar los rangos salariales.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b/>
          <w:bCs/>
          <w:color w:val="333333"/>
          <w:sz w:val="20"/>
          <w:lang w:eastAsia="es-CO"/>
        </w:rPr>
        <w:t>Requisitos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Los especialistas consultados resaltan los principales requerimientos para vincularse como maestro a instituciones de distinto nivel educativo: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- Ser profesional.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- Tener alguna especialización o maestría que responda al perfil que aplica.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- Manejar un segundo idioma y herramientas virtuales, que dinamicen el proceso de enseñanza-aprendizaje.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- Contar con experiencia docente como mínimo dos o tres años.</w:t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5A1F3C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- Tener producción intelectual (artículos en revistas, trabajos de investigación, entre otros).</w:t>
      </w:r>
    </w:p>
    <w:p w:rsidR="00A14A98" w:rsidRDefault="005A1F3C">
      <w:r>
        <w:t>Publicado en: elempleo.com</w:t>
      </w:r>
      <w:r w:rsidR="00B53025">
        <w:t xml:space="preserve"> Mayo 22 de 2013</w:t>
      </w:r>
    </w:p>
    <w:p w:rsidR="005A1F3C" w:rsidRDefault="005A1F3C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Viviana Ceballos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" w:tgtFrame="_blank" w:history="1">
        <w:r>
          <w:rPr>
            <w:rStyle w:val="Hipervnculo"/>
            <w:rFonts w:ascii="Arial" w:hAnsi="Arial" w:cs="Arial"/>
            <w:color w:val="333333"/>
            <w:sz w:val="20"/>
            <w:szCs w:val="20"/>
            <w:shd w:val="clear" w:color="auto" w:fill="FFFFFF"/>
          </w:rPr>
          <w:t>contenido@elempleo.com</w:t>
        </w:r>
      </w:hyperlink>
    </w:p>
    <w:sectPr w:rsidR="005A1F3C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F3C"/>
    <w:rsid w:val="000769EA"/>
    <w:rsid w:val="000932EA"/>
    <w:rsid w:val="000C0205"/>
    <w:rsid w:val="003B34AA"/>
    <w:rsid w:val="003B60C9"/>
    <w:rsid w:val="00420AD7"/>
    <w:rsid w:val="004B78CE"/>
    <w:rsid w:val="00595F35"/>
    <w:rsid w:val="005A1F3C"/>
    <w:rsid w:val="005C0244"/>
    <w:rsid w:val="0061111E"/>
    <w:rsid w:val="007C400C"/>
    <w:rsid w:val="0081147F"/>
    <w:rsid w:val="00834AF1"/>
    <w:rsid w:val="008447AB"/>
    <w:rsid w:val="00A0315B"/>
    <w:rsid w:val="00A14A98"/>
    <w:rsid w:val="00A532B6"/>
    <w:rsid w:val="00B53025"/>
    <w:rsid w:val="00C2226E"/>
    <w:rsid w:val="00C527F4"/>
    <w:rsid w:val="00D24135"/>
    <w:rsid w:val="00D857C8"/>
    <w:rsid w:val="00D85B3F"/>
    <w:rsid w:val="00E16F0D"/>
    <w:rsid w:val="00EE4A57"/>
    <w:rsid w:val="00FB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2">
    <w:name w:val="heading 2"/>
    <w:basedOn w:val="Normal"/>
    <w:link w:val="Ttulo2Car"/>
    <w:uiPriority w:val="9"/>
    <w:qFormat/>
    <w:rsid w:val="005A1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5A1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A1F3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5A1F3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A1F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A1F3C"/>
  </w:style>
  <w:style w:type="character" w:styleId="Textoennegrita">
    <w:name w:val="Strong"/>
    <w:basedOn w:val="Fuentedeprrafopredeter"/>
    <w:uiPriority w:val="22"/>
    <w:qFormat/>
    <w:rsid w:val="005A1F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84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04579277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0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953">
                  <w:marLeft w:val="0"/>
                  <w:marRight w:val="750"/>
                  <w:marTop w:val="30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659313964">
                  <w:marLeft w:val="0"/>
                  <w:marRight w:val="4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33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enido@elemple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2013-05-22T20:27:00Z</dcterms:created>
  <dcterms:modified xsi:type="dcterms:W3CDTF">2013-05-22T20:42:00Z</dcterms:modified>
</cp:coreProperties>
</file>